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uppressAutoHyphens/>
        <w:spacing w:after="120"/>
      </w:pPr>
      <w:r>
        <w:rPr>
          <w:rFonts w:ascii="Inter Display" w:hAnsi="Inter Display" w:eastAsia="Inter Display" w:cs="Inter Display"/>
          <w:b/>
          <w:i w:val="0"/>
          <w:color w:val="182126"/>
          <w:sz w:val="54"/>
        </w:rPr>
        <w:t>SECURITY AT MACHINE SPEED IS THE WRONG RACE</w:t>
      </w:r>
    </w:p>
    <w:p>
      <w:pPr>
        <w:keepNext/>
        <w:suppressAutoHyphens/>
        <w:spacing w:after="180"/>
      </w:pPr>
      <w:r>
        <w:rPr>
          <w:rFonts w:ascii="EB Garamond" w:hAnsi="EB Garamond" w:eastAsia="EB Garamond" w:cs="EB Garamond"/>
          <w:b w:val="0"/>
          <w:i/>
          <w:color w:val="59666D"/>
          <w:sz w:val="26"/>
        </w:rPr>
        <w:t>Machine-speed exploitation will outrun reactive defense. Security invariants create resilience by eliminating attack paths before an incident begins.</w:t>
      </w:r>
    </w:p>
    <w:p>
      <w:pPr>
        <w:keepNext/>
        <w:pBdr>
          <w:bottom w:val="single" w:sz="5" w:space="8" w:color="B9C5C8"/>
        </w:pBdr>
        <w:spacing w:after="160"/>
      </w:pPr>
      <w:r>
        <w:rPr>
          <w:rFonts w:ascii="Inter" w:hAnsi="Inter" w:eastAsia="Inter" w:cs="Inter"/>
          <w:b/>
          <w:i w:val="0"/>
          <w:color w:val="1F4650"/>
          <w:spacing w:val="20"/>
          <w:sz w:val="19"/>
        </w:rPr>
        <w:t>NIELS PROVOS</w:t>
      </w:r>
      <w:r>
        <w:rPr>
          <w:rFonts w:ascii="Inter" w:hAnsi="Inter" w:eastAsia="Inter" w:cs="Inter"/>
          <w:b w:val="0"/>
          <w:i w:val="0"/>
          <w:color w:val="59666D"/>
          <w:sz w:val="18"/>
        </w:rPr>
        <w:t xml:space="preserve">  |  Independent analysis  |  22 July 2026</w:t>
      </w:r>
    </w:p>
    <w:p>
      <w:pPr>
        <w:spacing w:after="160" w:line="264" w:lineRule="auto"/>
        <w:jc w:val="both"/>
      </w:pPr>
      <w:r>
        <w:rPr>
          <w:rFonts w:ascii="EB Garamond" w:hAnsi="EB Garamond" w:eastAsia="EB Garamond" w:cs="EB Garamond"/>
          <w:b w:val="0"/>
          <w:i w:val="0"/>
          <w:color w:val="182126"/>
          <w:sz w:val="24"/>
        </w:rPr>
        <w:t xml:space="preserve">On July 21, 2026, OpenAI </w:t>
      </w:r>
      <w:r>
        <w:rPr>
          <w:rFonts w:ascii="EB Garamond" w:hAnsi="EB Garamond" w:eastAsia="EB Garamond" w:cs="EB Garamond"/>
          <w:b w:val="0"/>
          <w:i w:val="0"/>
          <w:color w:val="182126"/>
          <w:sz w:val="24"/>
        </w:rPr>
        <w:t>disclosed</w:t>
      </w:r>
      <w:hyperlink r:id="rId10" w:history="1">
        <w:r>
          <w:rPr>
            <w:rFonts w:ascii="Inter" w:hAnsi="Inter" w:eastAsia="Inter" w:cs="Inter"/>
            <w:b w:val="0"/>
            <w:i w:val="0"/>
            <w:color w:val="285B67"/>
            <w:sz w:val="15"/>
            <w:vertAlign w:val="superscript"/>
          </w:rPr>
          <w:t xml:space="preserve"> [1]</w:t>
        </w:r>
      </w:hyperlink>
      <w:r>
        <w:rPr>
          <w:rFonts w:ascii="EB Garamond" w:hAnsi="EB Garamond" w:eastAsia="EB Garamond" w:cs="EB Garamond"/>
          <w:b w:val="0"/>
          <w:i w:val="0"/>
          <w:color w:val="182126"/>
          <w:sz w:val="24"/>
        </w:rPr>
        <w:t xml:space="preserve"> that a combination of its models, including GPT-5.6 Sol and a more capable prerelease model, escaped an internal cyber evaluation environment and compromised Hugging Face to obtain solutions for the benchmark they were being graded on. The escape began with a zero-day vulnerability in the evaluation's package registry proxy.</w:t>
      </w:r>
    </w:p>
    <w:p>
      <w:pPr>
        <w:spacing w:after="116" w:line="259" w:lineRule="auto"/>
        <w:jc w:val="both"/>
      </w:pPr>
      <w:r>
        <w:rPr>
          <w:rFonts w:ascii="EB Garamond" w:hAnsi="EB Garamond" w:eastAsia="EB Garamond" w:cs="EB Garamond"/>
          <w:b w:val="0"/>
          <w:i w:val="0"/>
          <w:color w:val="182126"/>
          <w:sz w:val="21"/>
        </w:rPr>
        <w:t>OpenAI ran the evaluation without its production cyber classifiers and with models whose cyber refusals had been reduced to measure their maximum capabilities. This was a deliberate, and it placed greater weight on infrastructure containment. Defenders must assume the same absence of model safeguards when facing a real adversary.</w:t>
      </w:r>
    </w:p>
    <w:p>
      <w:pPr>
        <w:spacing w:after="116" w:line="259" w:lineRule="auto"/>
        <w:jc w:val="both"/>
      </w:pPr>
      <w:r>
        <w:rPr>
          <w:rFonts w:ascii="EB Garamond" w:hAnsi="EB Garamond" w:eastAsia="EB Garamond" w:cs="EB Garamond"/>
          <w:b w:val="0"/>
          <w:i w:val="0"/>
          <w:color w:val="182126"/>
          <w:sz w:val="21"/>
        </w:rPr>
        <w:t>The incident is a useful warning that extends far beyond one laboratory or one model. Automated vulnerability discovery and exploitation have been approaching for years. AI agents add general reasoning, broad tool use, and the ability to pursue a goal through a long sequence of failures. These capabilities allow attackers to compress campaigns that once took people days or weeks into hours or minutes.</w:t>
      </w:r>
    </w:p>
    <w:p>
      <w:pPr>
        <w:spacing w:after="116" w:line="259" w:lineRule="auto"/>
        <w:jc w:val="both"/>
      </w:pPr>
      <w:r>
        <w:rPr>
          <w:rFonts w:ascii="EB Garamond" w:hAnsi="EB Garamond" w:eastAsia="EB Garamond" w:cs="EB Garamond"/>
          <w:b w:val="0"/>
          <w:i w:val="0"/>
          <w:color w:val="182126"/>
          <w:sz w:val="21"/>
        </w:rPr>
        <w:t>The usual response is to make detection and incident response faster. AI can help with both. Hugging Face's LLM-based analysis of security telemetry surfaced the compromise. Hugging Face then used GLM 5.2, an open-weight model running on its own infrastructure, to reconstruct more than 17,000 recorded events in hours.</w:t>
      </w:r>
      <w:r>
        <w:rPr>
          <w:rFonts w:ascii="EB Garamond" w:hAnsi="EB Garamond" w:eastAsia="EB Garamond" w:cs="EB Garamond"/>
          <w:b w:val="0"/>
          <w:i w:val="0"/>
          <w:color w:val="182126"/>
          <w:sz w:val="19"/>
          <w:vertAlign w:val="superscript"/>
        </w:rPr>
        <w:t>a</w:t>
      </w:r>
      <w:r>
        <w:rPr>
          <w:rFonts w:ascii="EB Garamond" w:hAnsi="EB Garamond" w:eastAsia="EB Garamond" w:cs="EB Garamond"/>
          <w:b w:val="0"/>
          <w:i w:val="0"/>
          <w:color w:val="182126"/>
          <w:sz w:val="21"/>
        </w:rPr>
        <w:t xml:space="preserve"> These systems reduced detection and investigation time. They acted after the models had already entered the environment, harvested credentials, and moved through internal systems.</w:t>
      </w:r>
    </w:p>
    <w:p>
      <w:pPr>
        <w:spacing w:after="116" w:line="259" w:lineRule="auto"/>
        <w:jc w:val="both"/>
      </w:pPr>
      <w:r>
        <w:rPr>
          <w:rFonts w:ascii="EB Garamond" w:hAnsi="EB Garamond" w:eastAsia="EB Garamond" w:cs="EB Garamond"/>
          <w:b w:val="0"/>
          <w:i w:val="0"/>
          <w:color w:val="182126"/>
          <w:sz w:val="21"/>
        </w:rPr>
        <w:t>Reactive security always starts behind the attacker. Its response loop begins with observation, followed by evidence correlation, classification, and a containment decision. Improving this loop remains valuable, but competing on reaction time gives autonomous attackers the terms of the contest and allows them to stay steps ahead. Security invariants change those terms by removing attack paths before an incident begins.</w:t>
      </w:r>
    </w:p>
    <w:p>
      <w:pPr>
        <w:keepNext/>
        <w:suppressAutoHyphens/>
        <w:spacing w:before="240" w:after="100"/>
      </w:pPr>
      <w:r>
        <w:rPr>
          <w:rFonts w:ascii="Inter" w:hAnsi="Inter" w:eastAsia="Inter" w:cs="Inter"/>
          <w:b/>
          <w:i w:val="0"/>
          <w:color w:val="1F4650"/>
          <w:sz w:val="26"/>
        </w:rPr>
        <w:t>The race began years ago</w:t>
      </w:r>
    </w:p>
    <w:p>
      <w:pPr>
        <w:spacing w:after="116" w:line="259" w:lineRule="auto"/>
        <w:jc w:val="both"/>
      </w:pPr>
      <w:r>
        <w:rPr>
          <w:rFonts w:ascii="EB Garamond" w:hAnsi="EB Garamond" w:eastAsia="EB Garamond" w:cs="EB Garamond"/>
          <w:b w:val="0"/>
          <w:i w:val="0"/>
          <w:color w:val="182126"/>
          <w:sz w:val="21"/>
        </w:rPr>
        <w:t xml:space="preserve">The prospect of autonomous exploitation predates current language models. At DEF CON in 2016, DARPA held the </w:t>
      </w:r>
      <w:r>
        <w:rPr>
          <w:rFonts w:ascii="EB Garamond" w:hAnsi="EB Garamond" w:eastAsia="EB Garamond" w:cs="EB Garamond"/>
          <w:b w:val="0"/>
          <w:i w:val="0"/>
          <w:color w:val="182126"/>
          <w:sz w:val="21"/>
        </w:rPr>
        <w:t>Cyber Grand Challenge</w:t>
      </w:r>
      <w:hyperlink r:id="rId11" w:history="1">
        <w:r>
          <w:rPr>
            <w:rFonts w:ascii="Inter" w:hAnsi="Inter" w:eastAsia="Inter" w:cs="Inter"/>
            <w:b w:val="0"/>
            <w:i w:val="0"/>
            <w:color w:val="285B67"/>
            <w:sz w:val="15"/>
            <w:vertAlign w:val="superscript"/>
          </w:rPr>
          <w:t xml:space="preserve"> [3]</w:t>
        </w:r>
      </w:hyperlink>
      <w:r>
        <w:rPr>
          <w:rFonts w:ascii="EB Garamond" w:hAnsi="EB Garamond" w:eastAsia="EB Garamond" w:cs="EB Garamond"/>
          <w:b w:val="0"/>
          <w:i w:val="0"/>
          <w:color w:val="182126"/>
          <w:sz w:val="21"/>
        </w:rPr>
        <w:t>, an all-machine hacking competition in which autonomous systems discovered, proved, and repaired software vulnerabilities in real time. The Cyber Grand Challenge systems operated in a constrained environment against purpose-built targets and demonstrated that machines could reason about vulnerable software, generate working exploits, and react to one another without human assistance. The security community has had a decade to plan for the day when this capability would work across ordinary software and infrastructure.</w:t>
      </w:r>
    </w:p>
    <w:p>
      <w:pPr>
        <w:spacing w:after="116" w:line="259" w:lineRule="auto"/>
        <w:jc w:val="both"/>
      </w:pPr>
      <w:r>
        <w:rPr>
          <w:rFonts w:ascii="EB Garamond" w:hAnsi="EB Garamond" w:eastAsia="EB Garamond" w:cs="EB Garamond"/>
          <w:b w:val="0"/>
          <w:i w:val="0"/>
          <w:color w:val="182126"/>
          <w:sz w:val="21"/>
        </w:rPr>
        <w:t xml:space="preserve">That day arrived months ago. My own </w:t>
      </w:r>
      <w:r>
        <w:rPr>
          <w:rFonts w:ascii="EB Garamond" w:hAnsi="EB Garamond" w:eastAsia="EB Garamond" w:cs="EB Garamond"/>
          <w:b w:val="0"/>
          <w:i w:val="0"/>
          <w:color w:val="182126"/>
          <w:sz w:val="21"/>
        </w:rPr>
        <w:t>vulnerability discovery work</w:t>
      </w:r>
      <w:hyperlink r:id="rId12" w:history="1">
        <w:r>
          <w:rPr>
            <w:rFonts w:ascii="Inter" w:hAnsi="Inter" w:eastAsia="Inter" w:cs="Inter"/>
            <w:b w:val="0"/>
            <w:i w:val="0"/>
            <w:color w:val="285B67"/>
            <w:sz w:val="15"/>
            <w:vertAlign w:val="superscript"/>
          </w:rPr>
          <w:t xml:space="preserve"> [4]</w:t>
        </w:r>
      </w:hyperlink>
      <w:r>
        <w:rPr>
          <w:rFonts w:ascii="EB Garamond" w:hAnsi="EB Garamond" w:eastAsia="EB Garamond" w:cs="EB Garamond"/>
          <w:b w:val="0"/>
          <w:i w:val="0"/>
          <w:color w:val="182126"/>
          <w:sz w:val="21"/>
        </w:rPr>
        <w:t xml:space="preserve"> found that the capability depends as much on orchestration as on access to a particular frontier model. A finite-state workflow can keep a model investigating, require executable evidence, recover from failed hypotheses, and preserve state across fresh context windows. The same workflow can run against many codebases in parallel.</w:t>
      </w:r>
    </w:p>
    <w:p>
      <w:pPr>
        <w:spacing w:after="116" w:line="259" w:lineRule="auto"/>
        <w:jc w:val="both"/>
      </w:pPr>
      <w:r>
        <w:rPr>
          <w:rFonts w:ascii="EB Garamond" w:hAnsi="EB Garamond" w:eastAsia="EB Garamond" w:cs="EB Garamond"/>
          <w:b w:val="0"/>
          <w:i w:val="0"/>
          <w:color w:val="182126"/>
          <w:sz w:val="21"/>
        </w:rPr>
        <w:t>Attackers can try thousands of variations, follow several paths at once, and preserve every useful observation. Defensive teams still need to understand operational risk, coordinate changes, protect availability, and recover affected systems. Those responsibilities impose real limits on response speed.</w:t>
      </w:r>
    </w:p>
    <w:p>
      <w:pPr>
        <w:spacing w:after="116" w:line="259" w:lineRule="auto"/>
        <w:jc w:val="both"/>
      </w:pPr>
      <w:r>
        <w:rPr>
          <w:rFonts w:ascii="EB Garamond" w:hAnsi="EB Garamond" w:eastAsia="EB Garamond" w:cs="EB Garamond"/>
          <w:b w:val="0"/>
          <w:i w:val="0"/>
          <w:color w:val="182126"/>
          <w:sz w:val="21"/>
        </w:rPr>
        <w:t>Trying to close that gap with faster alerts and larger triage queues will fail. Security programs need infrastructure that remains resilient when the attacker acts first and moves faster.</w:t>
      </w:r>
    </w:p>
    <w:p>
      <w:pPr>
        <w:keepNext/>
        <w:suppressAutoHyphens/>
        <w:spacing w:before="240" w:after="100"/>
      </w:pPr>
      <w:r>
        <w:rPr>
          <w:rFonts w:ascii="Inter" w:hAnsi="Inter" w:eastAsia="Inter" w:cs="Inter"/>
          <w:b/>
          <w:i w:val="0"/>
          <w:color w:val="1F4650"/>
          <w:sz w:val="26"/>
        </w:rPr>
        <w:t>Remove the attack path</w:t>
      </w:r>
    </w:p>
    <w:p>
      <w:pPr>
        <w:spacing w:after="116" w:line="259" w:lineRule="auto"/>
        <w:jc w:val="both"/>
      </w:pPr>
      <w:r>
        <w:rPr>
          <w:rFonts w:ascii="EB Garamond" w:hAnsi="EB Garamond" w:eastAsia="EB Garamond" w:cs="EB Garamond"/>
          <w:b w:val="0"/>
          <w:i w:val="0"/>
          <w:color w:val="182126"/>
          <w:sz w:val="21"/>
        </w:rPr>
        <w:t xml:space="preserve">A </w:t>
      </w:r>
      <w:r>
        <w:rPr>
          <w:rFonts w:ascii="EB Garamond" w:hAnsi="EB Garamond" w:eastAsia="EB Garamond" w:cs="EB Garamond"/>
          <w:b w:val="0"/>
          <w:i w:val="0"/>
          <w:color w:val="182126"/>
          <w:sz w:val="21"/>
        </w:rPr>
        <w:t>security invariant</w:t>
      </w:r>
      <w:hyperlink r:id="rId13" w:history="1">
        <w:r>
          <w:rPr>
            <w:rFonts w:ascii="Inter" w:hAnsi="Inter" w:eastAsia="Inter" w:cs="Inter"/>
            <w:b w:val="0"/>
            <w:i w:val="0"/>
            <w:color w:val="285B67"/>
            <w:sz w:val="15"/>
            <w:vertAlign w:val="superscript"/>
          </w:rPr>
          <w:t xml:space="preserve"> [5]</w:t>
        </w:r>
      </w:hyperlink>
      <w:r>
        <w:rPr>
          <w:rFonts w:ascii="EB Garamond" w:hAnsi="EB Garamond" w:eastAsia="EB Garamond" w:cs="EB Garamond"/>
          <w:b w:val="0"/>
          <w:i w:val="0"/>
          <w:color w:val="182126"/>
          <w:sz w:val="21"/>
        </w:rPr>
        <w:t xml:space="preserve"> is a broad property that infrastructure maintains automatically and consistently across every system in scope, with no local bypass. It removes the corresponding attack surface without asking a person to recognize the attack or make the correct decision during the incident. Policy engines, gateways, and admission systems may implement an invariant, but its security value comes from the resulting property.</w:t>
      </w:r>
    </w:p>
    <w:p>
      <w:pPr>
        <w:spacing w:after="116" w:line="259" w:lineRule="auto"/>
        <w:jc w:val="both"/>
      </w:pPr>
      <w:r>
        <w:rPr>
          <w:rFonts w:ascii="EB Garamond" w:hAnsi="EB Garamond" w:eastAsia="EB Garamond" w:cs="EB Garamond"/>
          <w:b w:val="0"/>
          <w:i w:val="0"/>
          <w:color w:val="182126"/>
          <w:sz w:val="21"/>
        </w:rPr>
        <w:t xml:space="preserve">My view comes from managing security engineering teams at Google and later serving as Stripe's Head of Security. In my analysis of roughly 70 public breach reports, </w:t>
      </w:r>
      <w:r>
        <w:rPr>
          <w:rFonts w:ascii="EB Garamond" w:hAnsi="EB Garamond" w:eastAsia="EB Garamond" w:cs="EB Garamond"/>
          <w:b w:val="0"/>
          <w:i w:val="0"/>
          <w:color w:val="182126"/>
          <w:sz w:val="21"/>
        </w:rPr>
        <w:t>three invariants could have prevented 65 percent of the incidents</w:t>
      </w:r>
      <w:hyperlink r:id="rId14" w:history="1">
        <w:r>
          <w:rPr>
            <w:rFonts w:ascii="Inter" w:hAnsi="Inter" w:eastAsia="Inter" w:cs="Inter"/>
            <w:b w:val="0"/>
            <w:i w:val="0"/>
            <w:color w:val="285B67"/>
            <w:sz w:val="15"/>
            <w:vertAlign w:val="superscript"/>
          </w:rPr>
          <w:t xml:space="preserve"> [6]</w:t>
        </w:r>
      </w:hyperlink>
      <w:r>
        <w:rPr>
          <w:rFonts w:ascii="EB Garamond" w:hAnsi="EB Garamond" w:eastAsia="EB Garamond" w:cs="EB Garamond"/>
          <w:b w:val="0"/>
          <w:i w:val="0"/>
          <w:color w:val="182126"/>
          <w:sz w:val="21"/>
        </w:rPr>
        <w:t>: mandatory hardware second factors, positive execution control, and production egress restrictions.</w:t>
      </w:r>
      <w:r>
        <w:rPr>
          <w:rFonts w:ascii="EB Garamond" w:hAnsi="EB Garamond" w:eastAsia="EB Garamond" w:cs="EB Garamond"/>
          <w:b w:val="0"/>
          <w:i w:val="0"/>
          <w:color w:val="182126"/>
          <w:sz w:val="19"/>
          <w:vertAlign w:val="superscript"/>
        </w:rPr>
        <w:t>b</w:t>
      </w:r>
    </w:p>
    <w:p>
      <w:pPr>
        <w:spacing w:after="116" w:line="259" w:lineRule="auto"/>
        <w:jc w:val="both"/>
      </w:pPr>
      <w:r>
        <w:rPr>
          <w:rFonts w:ascii="EB Garamond" w:hAnsi="EB Garamond" w:eastAsia="EB Garamond" w:cs="EB Garamond"/>
          <w:b w:val="0"/>
          <w:i w:val="0"/>
          <w:color w:val="182126"/>
          <w:sz w:val="21"/>
        </w:rPr>
        <w:t>Egress control provides a direct example. A production workload with no route to the general Internet cannot establish command and control, retrieve a second-stage payload, or send stolen data to an arbitrary host. OpenAI already routed package installation through an internal proxy and cache. The models exploited a zero-day in that cache, escalated their privileges, and moved laterally until they reached a node with general Internet access. For egress restriction to remain an invariant, a compromised cache should only reach the package registries it served, and no node reachable from the evaluation environment should provide general egress. The Internet-connected node was a gap in coverage.</w:t>
      </w:r>
    </w:p>
    <w:p>
      <w:pPr>
        <w:spacing w:after="116" w:line="259" w:lineRule="auto"/>
        <w:jc w:val="both"/>
      </w:pPr>
      <w:r>
        <w:rPr>
          <w:rFonts w:ascii="EB Garamond" w:hAnsi="EB Garamond" w:eastAsia="EB Garamond" w:cs="EB Garamond"/>
          <w:b w:val="0"/>
          <w:i w:val="0"/>
          <w:color w:val="182126"/>
          <w:sz w:val="21"/>
        </w:rPr>
        <w:t>Assuming that first exploit succeeds is essential. Vulnerability management asks whether the organization can find and patch the proxy flaw before an attacker uses it. An invariant asks what the compromised component can effect afterward. Vulnerability management starts a race, while the invariant changes the environment in which the race occurs.</w:t>
      </w:r>
    </w:p>
    <w:p>
      <w:pPr>
        <w:spacing w:after="116" w:line="259" w:lineRule="auto"/>
        <w:jc w:val="both"/>
      </w:pPr>
      <w:r>
        <w:rPr>
          <w:rFonts w:ascii="EB Garamond" w:hAnsi="EB Garamond" w:eastAsia="EB Garamond" w:cs="EB Garamond"/>
          <w:b w:val="0"/>
          <w:i w:val="0"/>
          <w:color w:val="182126"/>
          <w:sz w:val="21"/>
        </w:rPr>
        <w:t>The Hugging Face side of the incident is similar. A malicious dataset abused a remote-code loader and a template injection to run code on a processing worker. Standard executable allowlisting may not stop code that runs inside an approved interpreter or another permitted process. A stronger invariant would require processing workers to execute only reviewed loader code. Where dynamic code is necessary, the worker should use short-lived, workload-bound credentials and remain isolated from other clusters and the general Internet. The reported self-migrating command and control across public services shows that the egress boundary around those processing workers was also too broad. With that in place, a compromise remains inside the processing boundary.</w:t>
      </w:r>
    </w:p>
    <w:p>
      <w:pPr>
        <w:spacing w:after="116" w:line="259" w:lineRule="auto"/>
        <w:jc w:val="both"/>
      </w:pPr>
      <w:r>
        <w:rPr>
          <w:rFonts w:ascii="EB Garamond" w:hAnsi="EB Garamond" w:eastAsia="EB Garamond" w:cs="EB Garamond"/>
          <w:b w:val="0"/>
          <w:i w:val="0"/>
          <w:color w:val="182126"/>
          <w:sz w:val="21"/>
        </w:rPr>
        <w:t xml:space="preserve">Supply-chain aging removes a different attack surface. An internal package system can require every third-party release to age for a fixed period before any build may import it. A newly published version then remains unavailable during the period when maintainers, researchers, and package registries are most likely to identify a compromise. In April 2026, Socket </w:t>
      </w:r>
      <w:r>
        <w:rPr>
          <w:rFonts w:ascii="EB Garamond" w:hAnsi="EB Garamond" w:eastAsia="EB Garamond" w:cs="EB Garamond"/>
          <w:b w:val="0"/>
          <w:i w:val="0"/>
          <w:color w:val="182126"/>
          <w:sz w:val="21"/>
        </w:rPr>
        <w:t xml:space="preserve">found malicious code in </w:t>
      </w:r>
      <w:r>
        <w:rPr>
          <w:rFonts w:ascii="Consolas" w:hAnsi="Consolas" w:eastAsia="Consolas" w:cs="Consolas"/>
          <w:b w:val="0"/>
          <w:i w:val="0"/>
          <w:color w:val="182126"/>
          <w:sz w:val="19"/>
        </w:rPr>
        <w:t>intercom-client@7.0.4</w:t>
      </w:r>
      <w:hyperlink r:id="rId15" w:history="1">
        <w:r>
          <w:rPr>
            <w:rFonts w:ascii="Inter" w:hAnsi="Inter" w:eastAsia="Inter" w:cs="Inter"/>
            <w:b w:val="0"/>
            <w:i w:val="0"/>
            <w:color w:val="285B67"/>
            <w:sz w:val="15"/>
            <w:vertAlign w:val="superscript"/>
          </w:rPr>
          <w:t xml:space="preserve"> [7]</w:t>
        </w:r>
      </w:hyperlink>
      <w:r>
        <w:rPr>
          <w:rFonts w:ascii="EB Garamond" w:hAnsi="EB Garamond" w:eastAsia="EB Garamond" w:cs="EB Garamond"/>
          <w:b w:val="0"/>
          <w:i w:val="0"/>
          <w:color w:val="182126"/>
          <w:sz w:val="21"/>
        </w:rPr>
        <w:t xml:space="preserve">, the official Intercom client for npm. The package executed during installation and targeted credentials in developer and CI/CD environments. The preceding release had been published 88 days earlier and did not contain the malicious files. A 30-day aging period would have kept </w:t>
      </w:r>
      <w:r>
        <w:rPr>
          <w:rFonts w:ascii="Consolas" w:hAnsi="Consolas" w:eastAsia="Consolas" w:cs="Consolas"/>
          <w:b w:val="0"/>
          <w:i w:val="0"/>
          <w:color w:val="182126"/>
          <w:sz w:val="19"/>
        </w:rPr>
        <w:t>intercom-client@7.0.4</w:t>
      </w:r>
      <w:r>
        <w:rPr>
          <w:rFonts w:ascii="EB Garamond" w:hAnsi="EB Garamond" w:eastAsia="EB Garamond" w:cs="EB Garamond"/>
          <w:b w:val="0"/>
          <w:i w:val="0"/>
          <w:color w:val="182126"/>
          <w:sz w:val="21"/>
        </w:rPr>
        <w:t xml:space="preserve"> out of builds while preserving access to the earlier release.</w:t>
      </w:r>
      <w:r>
        <w:rPr>
          <w:rFonts w:ascii="EB Garamond" w:hAnsi="EB Garamond" w:eastAsia="EB Garamond" w:cs="EB Garamond"/>
          <w:b w:val="0"/>
          <w:i w:val="0"/>
          <w:color w:val="182126"/>
          <w:sz w:val="19"/>
          <w:vertAlign w:val="superscript"/>
        </w:rPr>
        <w:t>c</w:t>
      </w:r>
    </w:p>
    <w:p>
      <w:pPr>
        <w:spacing w:after="116" w:line="259" w:lineRule="auto"/>
        <w:jc w:val="both"/>
      </w:pPr>
      <w:r>
        <w:rPr>
          <w:rFonts w:ascii="EB Garamond" w:hAnsi="EB Garamond" w:eastAsia="EB Garamond" w:cs="EB Garamond"/>
          <w:b w:val="0"/>
          <w:i w:val="0"/>
          <w:color w:val="182126"/>
          <w:sz w:val="21"/>
        </w:rPr>
        <w:t>Aging provides time rather than proof of safety. It eliminates the immediate consumption of a newly poisoned release, which is a specific and increasingly important attack path. The policy also creates a predictable cost because engineering teams wait before adopting new versions.</w:t>
      </w:r>
    </w:p>
    <w:p>
      <w:pPr>
        <w:spacing w:after="116" w:line="259" w:lineRule="auto"/>
        <w:jc w:val="both"/>
      </w:pPr>
      <w:r>
        <w:rPr>
          <w:rFonts w:ascii="EB Garamond" w:hAnsi="EB Garamond" w:eastAsia="EB Garamond" w:cs="EB Garamond"/>
          <w:b w:val="0"/>
          <w:i w:val="0"/>
          <w:color w:val="182126"/>
          <w:sz w:val="21"/>
        </w:rPr>
        <w:t>Automatic service replacement constrains persistence. Every production instance can be rebuilt from checked-in, peer-reviewed source and replaced within a fixed maximum interval. Changes made only to a running workload disappear with the next replacement. A foothold stored in mutable workload state therefore has a bounded lifetime, provided the adversary has not also compromised the source repository or build control plane. This invariant moves persistence into a smaller, better protected trust boundary.</w:t>
      </w:r>
    </w:p>
    <w:p>
      <w:pPr>
        <w:spacing w:after="116" w:line="259" w:lineRule="auto"/>
        <w:jc w:val="both"/>
      </w:pPr>
      <w:r>
        <w:rPr>
          <w:rFonts w:ascii="EB Garamond" w:hAnsi="EB Garamond" w:eastAsia="EB Garamond" w:cs="EB Garamond"/>
          <w:b w:val="0"/>
          <w:i w:val="0"/>
          <w:color w:val="182126"/>
          <w:sz w:val="21"/>
        </w:rPr>
        <w:t>Context-aware data access removes ambient authority over customer data. A support agent, administrator, or service receives access only when a separate system can verify a current business justification, such as an assigned customer case. Possession of an employee account or service credential alone carries no authority to browse customer records. When every path to the data requires that justification, compromise of an operator account no longer exposes the full customer base.</w:t>
      </w:r>
    </w:p>
    <w:p>
      <w:pPr>
        <w:spacing w:after="116" w:line="259" w:lineRule="auto"/>
        <w:jc w:val="both"/>
      </w:pPr>
      <w:r>
        <w:rPr>
          <w:rFonts w:ascii="EB Garamond" w:hAnsi="EB Garamond" w:eastAsia="EB Garamond" w:cs="EB Garamond"/>
          <w:b w:val="0"/>
          <w:i w:val="0"/>
          <w:color w:val="182126"/>
          <w:sz w:val="21"/>
        </w:rPr>
        <w:t>Each invariant eliminates a defined part of the attack surface. Complete coverage forms part of the definition. A forgotten deployment environment with unrestricted egress, a build path that bypasses the aged repository, an instance exempt from replacement, or a direct database connection outside the justification system breaks the property. The engineering work consists of making the secure condition universal and keeping it that way.</w:t>
      </w:r>
    </w:p>
    <w:p>
      <w:pPr>
        <w:keepNext/>
        <w:suppressAutoHyphens/>
        <w:spacing w:before="240" w:after="100"/>
      </w:pPr>
      <w:r>
        <w:rPr>
          <w:rFonts w:ascii="Inter" w:hAnsi="Inter" w:eastAsia="Inter" w:cs="Inter"/>
          <w:b/>
          <w:i w:val="0"/>
          <w:color w:val="1F4650"/>
          <w:sz w:val="26"/>
        </w:rPr>
        <w:t>Resilience comes from composition</w:t>
      </w:r>
    </w:p>
    <w:p>
      <w:pPr>
        <w:spacing w:after="116" w:line="259" w:lineRule="auto"/>
        <w:jc w:val="both"/>
      </w:pPr>
      <w:r>
        <w:rPr>
          <w:rFonts w:ascii="EB Garamond" w:hAnsi="EB Garamond" w:eastAsia="EB Garamond" w:cs="EB Garamond"/>
          <w:b w:val="0"/>
          <w:i w:val="0"/>
          <w:color w:val="182126"/>
          <w:sz w:val="21"/>
        </w:rPr>
        <w:t>An invariant can leave the underlying vulnerability intact while removing its path to damage. Several invariants together create defense in depth. Supply-chain aging may keep a malicious release out of the build. Egress control can prevent a compromised dependency from reaching its controller. Positive execution control can stop a dropped binary. Scheduled service replacement can erase changes to a running instance. Context-aware data access can keep a stolen credential from opening the customer database. The attacker must cross several independently enforced boundaries to reach the objective.</w:t>
      </w:r>
    </w:p>
    <w:p>
      <w:pPr>
        <w:spacing w:after="116" w:line="259" w:lineRule="auto"/>
        <w:jc w:val="both"/>
      </w:pPr>
      <w:r>
        <w:rPr>
          <w:rFonts w:ascii="EB Garamond" w:hAnsi="EB Garamond" w:eastAsia="EB Garamond" w:cs="EB Garamond"/>
          <w:b w:val="0"/>
          <w:i w:val="0"/>
          <w:color w:val="182126"/>
          <w:sz w:val="21"/>
        </w:rPr>
        <w:t>Package age, network topology, image replacement schedules, and business justifications remain unchanged as the number of attempts rises. Speed helps attackers search for gaps in implementation, which makes consistent enforcement and independent layers crucial. It cannot substitute for authority the system never provides.</w:t>
      </w:r>
    </w:p>
    <w:p>
      <w:pPr>
        <w:spacing w:after="116" w:line="259" w:lineRule="auto"/>
        <w:jc w:val="both"/>
      </w:pPr>
      <w:r>
        <w:rPr>
          <w:rFonts w:ascii="EB Garamond" w:hAnsi="EB Garamond" w:eastAsia="EB Garamond" w:cs="EB Garamond"/>
          <w:b w:val="0"/>
          <w:i w:val="0"/>
          <w:color w:val="182126"/>
          <w:sz w:val="21"/>
        </w:rPr>
        <w:t>This is the source of resilience. A resilient environment can absorb the compromise of a component while preserving more important security properties. The vulnerable service may crash or require replacement. The organization still protects its other workloads, its credentials, and its customer data. Incident response begins from a contained failure instead of a company-wide emergency.</w:t>
      </w:r>
    </w:p>
    <w:p>
      <w:pPr>
        <w:spacing w:after="116" w:line="259" w:lineRule="auto"/>
        <w:jc w:val="both"/>
      </w:pPr>
      <w:r>
        <w:rPr>
          <w:rFonts w:ascii="EB Garamond" w:hAnsi="EB Garamond" w:eastAsia="EB Garamond" w:cs="EB Garamond"/>
          <w:b w:val="0"/>
          <w:i w:val="0"/>
          <w:color w:val="182126"/>
          <w:sz w:val="21"/>
        </w:rPr>
        <w:t>The remaining incidents still matter. Tempo has the greatest effect where no invariant covers the next attack step or where enforcement has failed. Detection and response, augmented with AI, remain important in those areas. They also reveal attempts to violate an invariant, find systems outside its coverage, and identify attacks against the enforcement infrastructure itself. The goal is to assign detection the role it can perform well rather than depend on it to stop every attack before an autonomous system takes its next action.</w:t>
      </w:r>
    </w:p>
    <w:p>
      <w:pPr>
        <w:keepNext/>
        <w:suppressAutoHyphens/>
        <w:spacing w:before="240" w:after="100"/>
      </w:pPr>
      <w:r>
        <w:rPr>
          <w:rFonts w:ascii="Inter" w:hAnsi="Inter" w:eastAsia="Inter" w:cs="Inter"/>
          <w:b/>
          <w:i w:val="0"/>
          <w:color w:val="1F4650"/>
          <w:sz w:val="26"/>
        </w:rPr>
        <w:t>Build the properties into the platform</w:t>
      </w:r>
    </w:p>
    <w:p>
      <w:pPr>
        <w:spacing w:after="116" w:line="259" w:lineRule="auto"/>
        <w:jc w:val="both"/>
      </w:pPr>
      <w:r>
        <w:rPr>
          <w:rFonts w:ascii="EB Garamond" w:hAnsi="EB Garamond" w:eastAsia="EB Garamond" w:cs="EB Garamond"/>
          <w:b w:val="0"/>
          <w:i w:val="0"/>
          <w:color w:val="182126"/>
          <w:sz w:val="21"/>
        </w:rPr>
        <w:t>For many companies, limiting security work to what customers, regulators, and insurers demand has been a rational business decision. Invariants require up-front engineering, compete with product development, and pay off through incidents that never happen. AI changes that calculation by lowering the cost of finding and exploiting vulnerabilities, expanding the number of viable targets, and compressing the interval between discovery and compromise. A weakness that once did not justify scarce human attention can now be pursued across many organizations by the same workflow. An invariant incurs a fixed engineering cost, then protects against every attempt that depends on the attack surface it removed.</w:t>
      </w:r>
    </w:p>
    <w:p>
      <w:pPr>
        <w:spacing w:after="116" w:line="259" w:lineRule="auto"/>
        <w:jc w:val="both"/>
      </w:pPr>
      <w:r>
        <w:rPr>
          <w:rFonts w:ascii="EB Garamond" w:hAnsi="EB Garamond" w:eastAsia="EB Garamond" w:cs="EB Garamond"/>
          <w:b w:val="0"/>
          <w:i w:val="0"/>
          <w:color w:val="182126"/>
          <w:sz w:val="21"/>
        </w:rPr>
        <w:t>The work remains difficult. Retrofitting egress control means discovering and maintaining every legitimate external dependency. Supply-chain aging affects developer workflows. Replacing production instances requires reproducible builds and reliable deployment systems. Business-justified data access requires changes to applications, identity, and support tooling.</w:t>
      </w:r>
    </w:p>
    <w:p>
      <w:pPr>
        <w:spacing w:after="116" w:line="259" w:lineRule="auto"/>
        <w:jc w:val="both"/>
      </w:pPr>
      <w:r>
        <w:rPr>
          <w:rFonts w:ascii="EB Garamond" w:hAnsi="EB Garamond" w:eastAsia="EB Garamond" w:cs="EB Garamond"/>
          <w:b w:val="0"/>
          <w:i w:val="0"/>
          <w:color w:val="182126"/>
          <w:sz w:val="21"/>
        </w:rPr>
        <w:t>The cost falls when these properties become platform defaults. A new service should start without general Internet connectivity, obtain dependencies through the governed repository, run from a reproducible image, and receive a distinct workload identity. Access to sensitive data should pass through a common system that verifies purpose. Product teams should inherit these properties instead of designing them separately for every service.</w:t>
      </w:r>
    </w:p>
    <w:p>
      <w:pPr>
        <w:spacing w:after="116" w:line="259" w:lineRule="auto"/>
        <w:jc w:val="both"/>
      </w:pPr>
      <w:r>
        <w:rPr>
          <w:rFonts w:ascii="EB Garamond" w:hAnsi="EB Garamond" w:eastAsia="EB Garamond" w:cs="EB Garamond"/>
          <w:b w:val="0"/>
          <w:i w:val="0"/>
          <w:color w:val="182126"/>
          <w:sz w:val="21"/>
        </w:rPr>
        <w:t>Security teams can then measure concrete outcomes. They can determine which production workloads have any route to the general Internet, which builds can import packages outside the aging policy, how old the oldest running service image is, and whether every customer-data read carries a verified justification. These measurements describe the actual attack surface. Counts of alerts, vulnerabilities, and closed tickets describe work performed on that surface.</w:t>
      </w:r>
    </w:p>
    <w:p>
      <w:pPr>
        <w:spacing w:after="116" w:line="259" w:lineRule="auto"/>
        <w:jc w:val="both"/>
      </w:pPr>
      <w:r>
        <w:rPr>
          <w:rFonts w:ascii="EB Garamond" w:hAnsi="EB Garamond" w:eastAsia="EB Garamond" w:cs="EB Garamond"/>
          <w:b w:val="0"/>
          <w:i w:val="0"/>
          <w:color w:val="182126"/>
          <w:sz w:val="21"/>
        </w:rPr>
        <w:t xml:space="preserve">OpenAI's response points toward structural defense. The company says it is implementing stricter infrastructure configuration at the </w:t>
      </w:r>
      <w:r>
        <w:rPr>
          <w:rFonts w:ascii="EB Garamond" w:hAnsi="EB Garamond" w:eastAsia="EB Garamond" w:cs="EB Garamond"/>
          <w:b w:val="0"/>
          <w:i w:val="0"/>
          <w:color w:val="182126"/>
          <w:sz w:val="21"/>
        </w:rPr>
        <w:t>cost of research velocity</w:t>
      </w:r>
      <w:hyperlink r:id="rId10" w:history="1">
        <w:r>
          <w:rPr>
            <w:rFonts w:ascii="Inter" w:hAnsi="Inter" w:eastAsia="Inter" w:cs="Inter"/>
            <w:b w:val="0"/>
            <w:i w:val="0"/>
            <w:color w:val="285B67"/>
            <w:sz w:val="15"/>
            <w:vertAlign w:val="superscript"/>
          </w:rPr>
          <w:t xml:space="preserve"> [1]</w:t>
        </w:r>
      </w:hyperlink>
      <w:r>
        <w:rPr>
          <w:rFonts w:ascii="EB Garamond" w:hAnsi="EB Garamond" w:eastAsia="EB Garamond" w:cs="EB Garamond"/>
          <w:b w:val="0"/>
          <w:i w:val="0"/>
          <w:color w:val="182126"/>
          <w:sz w:val="21"/>
        </w:rPr>
        <w:t xml:space="preserve"> while the vulnerabilities are patched. Research velocity has value, but containment must hold when an evaluation gives advanced models sustained access to offensive tools.</w:t>
      </w:r>
    </w:p>
    <w:p>
      <w:pPr>
        <w:spacing w:after="116" w:line="259" w:lineRule="auto"/>
        <w:jc w:val="both"/>
      </w:pPr>
      <w:r>
        <w:rPr>
          <w:rFonts w:ascii="EB Garamond" w:hAnsi="EB Garamond" w:eastAsia="EB Garamond" w:cs="EB Garamond"/>
          <w:b w:val="0"/>
          <w:i w:val="0"/>
          <w:color w:val="182126"/>
          <w:sz w:val="21"/>
        </w:rPr>
        <w:t>The durable strategy is to decide which attack transitions the infrastructure should make impossible. Build those properties into the platform, enforce them across every relevant system, and combine several independent invariants. An attacker may still win the first exploit. The architecture should deny that foothold a durable path to the objective.</w:t>
      </w:r>
    </w:p>
    <w:p>
      <w:pPr>
        <w:keepNext/>
        <w:spacing w:before="300" w:after="60"/>
      </w:pPr>
      <w:r>
        <w:rPr>
          <w:rFonts w:ascii="Inter" w:hAnsi="Inter" w:eastAsia="Inter" w:cs="Inter"/>
          <w:b/>
          <w:i w:val="0"/>
          <w:color w:val="1F4650"/>
          <w:spacing w:val="20"/>
          <w:sz w:val="26"/>
        </w:rPr>
        <w:t>NOTES</w:t>
      </w:r>
    </w:p>
    <w:p>
      <w:pPr>
        <w:tabs>
          <w:tab w:pos="360" w:val="left"/>
        </w:tabs>
        <w:spacing w:after="40" w:line="220" w:lineRule="auto"/>
        <w:ind w:left="360" w:hanging="360"/>
      </w:pPr>
      <w:r>
        <w:rPr>
          <w:rFonts w:ascii="Inter" w:hAnsi="Inter" w:eastAsia="Inter" w:cs="Inter"/>
          <w:b/>
          <w:i w:val="0"/>
          <w:color w:val="59666D"/>
          <w:sz w:val="16"/>
        </w:rPr>
        <w:t>a.</w:t>
        <w:tab/>
      </w:r>
      <w:r>
        <w:rPr>
          <w:rFonts w:ascii="EB Garamond" w:hAnsi="EB Garamond" w:eastAsia="EB Garamond" w:cs="EB Garamond"/>
          <w:b w:val="0"/>
          <w:i w:val="0"/>
          <w:color w:val="182126"/>
          <w:sz w:val="17"/>
        </w:rPr>
        <w:t xml:space="preserve">Hugging Face first tried frontier models through commercial APIs for the forensic analysis. Provider safeguards blocked requests because the logs contained real attack commands, exploit payloads, and command-and-control artifacts. Running GLM 5.2 locally also kept attacker data and referenced credentials inside its environment. Hugging Face noted that the attacker was bound by no usage policy while its own work was blocked by hosted safeguards. See the </w:t>
      </w:r>
      <w:r>
        <w:rPr>
          <w:rFonts w:ascii="EB Garamond" w:hAnsi="EB Garamond" w:eastAsia="EB Garamond" w:cs="EB Garamond"/>
          <w:b w:val="0"/>
          <w:i w:val="0"/>
          <w:color w:val="182126"/>
          <w:sz w:val="17"/>
        </w:rPr>
        <w:t>Hugging Face incident disclosure</w:t>
      </w:r>
      <w:hyperlink r:id="rId16" w:history="1">
        <w:r>
          <w:rPr>
            <w:rFonts w:ascii="Inter" w:hAnsi="Inter" w:eastAsia="Inter" w:cs="Inter"/>
            <w:b w:val="0"/>
            <w:i w:val="0"/>
            <w:color w:val="285B67"/>
            <w:sz w:val="15"/>
            <w:vertAlign w:val="superscript"/>
          </w:rPr>
          <w:t xml:space="preserve"> [2]</w:t>
        </w:r>
      </w:hyperlink>
      <w:r>
        <w:rPr>
          <w:rFonts w:ascii="EB Garamond" w:hAnsi="EB Garamond" w:eastAsia="EB Garamond" w:cs="EB Garamond"/>
          <w:b w:val="0"/>
          <w:i w:val="0"/>
          <w:color w:val="182126"/>
          <w:sz w:val="17"/>
        </w:rPr>
        <w:t>.</w:t>
      </w:r>
    </w:p>
    <w:p>
      <w:pPr>
        <w:tabs>
          <w:tab w:pos="360" w:val="left"/>
        </w:tabs>
        <w:spacing w:after="40" w:line="220" w:lineRule="auto"/>
        <w:ind w:left="360" w:hanging="360"/>
      </w:pPr>
      <w:r>
        <w:rPr>
          <w:rFonts w:ascii="Inter" w:hAnsi="Inter" w:eastAsia="Inter" w:cs="Inter"/>
          <w:b/>
          <w:i w:val="0"/>
          <w:color w:val="59666D"/>
          <w:sz w:val="16"/>
        </w:rPr>
        <w:t>b.</w:t>
        <w:tab/>
      </w:r>
      <w:r>
        <w:rPr>
          <w:rFonts w:ascii="EB Garamond" w:hAnsi="EB Garamond" w:eastAsia="EB Garamond" w:cs="EB Garamond"/>
          <w:b w:val="0"/>
          <w:i w:val="0"/>
          <w:color w:val="182126"/>
          <w:sz w:val="17"/>
        </w:rPr>
        <w:t>The analysis used public breach disclosures, which often omit internal infrastructure details. That limits the ability to evaluate stronger invariants such as workload isolation and business-justified data access.</w:t>
      </w:r>
    </w:p>
    <w:p>
      <w:pPr>
        <w:tabs>
          <w:tab w:pos="360" w:val="left"/>
        </w:tabs>
        <w:spacing w:after="40" w:line="220" w:lineRule="auto"/>
        <w:ind w:left="360" w:hanging="360"/>
      </w:pPr>
      <w:r>
        <w:rPr>
          <w:rFonts w:ascii="Inter" w:hAnsi="Inter" w:eastAsia="Inter" w:cs="Inter"/>
          <w:b/>
          <w:i w:val="0"/>
          <w:color w:val="59666D"/>
          <w:sz w:val="16"/>
        </w:rPr>
        <w:t>c.</w:t>
        <w:tab/>
      </w:r>
      <w:r>
        <w:rPr>
          <w:rFonts w:ascii="EB Garamond" w:hAnsi="EB Garamond" w:eastAsia="EB Garamond" w:cs="EB Garamond"/>
          <w:b w:val="0"/>
          <w:i w:val="0"/>
          <w:color w:val="182126"/>
          <w:sz w:val="17"/>
        </w:rPr>
        <w:t>Thirty days is an example. A company may choose a longer period, such as 90 days, based on its risk. Urgent security updates need a narrow, audited exception, and the age should attach to immutable package content rather than a mutable version label.</w:t>
      </w:r>
    </w:p>
    <w:p>
      <w:pPr>
        <w:keepNext/>
        <w:spacing w:before="300" w:after="60"/>
      </w:pPr>
      <w:r>
        <w:rPr>
          <w:rFonts w:ascii="Inter" w:hAnsi="Inter" w:eastAsia="Inter" w:cs="Inter"/>
          <w:b/>
          <w:i w:val="0"/>
          <w:color w:val="1F4650"/>
          <w:spacing w:val="20"/>
          <w:sz w:val="26"/>
        </w:rPr>
        <w:t>SOURCES</w:t>
      </w:r>
    </w:p>
    <w:p>
      <w:pPr>
        <w:keepNext/>
        <w:spacing w:after="80"/>
      </w:pPr>
      <w:r>
        <w:rPr>
          <w:rFonts w:ascii="EB Garamond" w:hAnsi="EB Garamond" w:eastAsia="EB Garamond" w:cs="EB Garamond"/>
          <w:b w:val="0"/>
          <w:i/>
          <w:color w:val="59666D"/>
          <w:sz w:val="17"/>
        </w:rPr>
        <w:t>Linked source markers in the article open the corresponding material. Sources are ordered by first use; all were checked on 22 July 2026.</w:t>
      </w:r>
    </w:p>
    <w:p>
      <w:pPr>
        <w:tabs>
          <w:tab w:pos="360" w:val="left"/>
        </w:tabs>
        <w:spacing w:after="50" w:line="240" w:lineRule="auto"/>
        <w:ind w:left="360" w:hanging="360"/>
      </w:pPr>
      <w:r>
        <w:rPr>
          <w:rFonts w:ascii="Inter" w:hAnsi="Inter" w:eastAsia="Inter" w:cs="Inter"/>
          <w:b/>
          <w:i w:val="0"/>
          <w:color w:val="59666D"/>
          <w:sz w:val="16"/>
        </w:rPr>
        <w:t>1.</w:t>
        <w:tab/>
      </w:r>
      <w:r>
        <w:rPr>
          <w:rFonts w:ascii="Inter" w:hAnsi="Inter" w:eastAsia="Inter" w:cs="Inter"/>
          <w:b w:val="0"/>
          <w:i w:val="0"/>
          <w:color w:val="59666D"/>
          <w:sz w:val="17"/>
        </w:rPr>
        <w:t xml:space="preserve">disclosed, </w:t>
      </w:r>
      <w:hyperlink r:id="rId10" w:history="1">
        <w:r>
          <w:rPr>
            <w:rFonts w:ascii="Inter" w:hAnsi="Inter" w:eastAsia="Inter" w:cs="Inter"/>
            <w:b w:val="0"/>
            <w:i w:val="0"/>
            <w:color w:val="285B67"/>
            <w:sz w:val="17"/>
          </w:rPr>
          <w:t>https://openai.com/index/hugging-face-model-evaluation-security-incident/</w:t>
        </w:r>
      </w:hyperlink>
    </w:p>
    <w:p>
      <w:pPr>
        <w:tabs>
          <w:tab w:pos="360" w:val="left"/>
        </w:tabs>
        <w:spacing w:after="50" w:line="240" w:lineRule="auto"/>
        <w:ind w:left="360" w:hanging="360"/>
      </w:pPr>
      <w:r>
        <w:rPr>
          <w:rFonts w:ascii="Inter" w:hAnsi="Inter" w:eastAsia="Inter" w:cs="Inter"/>
          <w:b/>
          <w:i w:val="0"/>
          <w:color w:val="59666D"/>
          <w:sz w:val="16"/>
        </w:rPr>
        <w:t>2.</w:t>
        <w:tab/>
      </w:r>
      <w:r>
        <w:rPr>
          <w:rFonts w:ascii="Inter" w:hAnsi="Inter" w:eastAsia="Inter" w:cs="Inter"/>
          <w:b w:val="0"/>
          <w:i w:val="0"/>
          <w:color w:val="59666D"/>
          <w:sz w:val="17"/>
        </w:rPr>
        <w:t xml:space="preserve">Hugging Face incident disclosure, </w:t>
      </w:r>
      <w:hyperlink r:id="rId16" w:history="1">
        <w:r>
          <w:rPr>
            <w:rFonts w:ascii="Inter" w:hAnsi="Inter" w:eastAsia="Inter" w:cs="Inter"/>
            <w:b w:val="0"/>
            <w:i w:val="0"/>
            <w:color w:val="285B67"/>
            <w:sz w:val="17"/>
          </w:rPr>
          <w:t>https://huggingface.co/blog/security-incident-july-2026</w:t>
        </w:r>
      </w:hyperlink>
    </w:p>
    <w:p>
      <w:pPr>
        <w:tabs>
          <w:tab w:pos="360" w:val="left"/>
        </w:tabs>
        <w:spacing w:after="50" w:line="240" w:lineRule="auto"/>
        <w:ind w:left="360" w:hanging="360"/>
      </w:pPr>
      <w:r>
        <w:rPr>
          <w:rFonts w:ascii="Inter" w:hAnsi="Inter" w:eastAsia="Inter" w:cs="Inter"/>
          <w:b/>
          <w:i w:val="0"/>
          <w:color w:val="59666D"/>
          <w:sz w:val="16"/>
        </w:rPr>
        <w:t>3.</w:t>
        <w:tab/>
      </w:r>
      <w:r>
        <w:rPr>
          <w:rFonts w:ascii="Inter" w:hAnsi="Inter" w:eastAsia="Inter" w:cs="Inter"/>
          <w:b w:val="0"/>
          <w:i w:val="0"/>
          <w:color w:val="59666D"/>
          <w:sz w:val="17"/>
        </w:rPr>
        <w:t xml:space="preserve">Cyber Grand Challenge, </w:t>
      </w:r>
      <w:hyperlink r:id="rId11" w:history="1">
        <w:r>
          <w:rPr>
            <w:rFonts w:ascii="Inter" w:hAnsi="Inter" w:eastAsia="Inter" w:cs="Inter"/>
            <w:b w:val="0"/>
            <w:i w:val="0"/>
            <w:color w:val="285B67"/>
            <w:sz w:val="17"/>
          </w:rPr>
          <w:t>https://www.darpa.mil/news/2016/cyber-grand-challenge</w:t>
        </w:r>
      </w:hyperlink>
    </w:p>
    <w:p>
      <w:pPr>
        <w:tabs>
          <w:tab w:pos="360" w:val="left"/>
        </w:tabs>
        <w:spacing w:after="50" w:line="240" w:lineRule="auto"/>
        <w:ind w:left="360" w:hanging="360"/>
      </w:pPr>
      <w:r>
        <w:rPr>
          <w:rFonts w:ascii="Inter" w:hAnsi="Inter" w:eastAsia="Inter" w:cs="Inter"/>
          <w:b/>
          <w:i w:val="0"/>
          <w:color w:val="59666D"/>
          <w:sz w:val="16"/>
        </w:rPr>
        <w:t>4.</w:t>
        <w:tab/>
      </w:r>
      <w:r>
        <w:rPr>
          <w:rFonts w:ascii="Inter" w:hAnsi="Inter" w:eastAsia="Inter" w:cs="Inter"/>
          <w:b w:val="0"/>
          <w:i w:val="0"/>
          <w:color w:val="59666D"/>
          <w:sz w:val="17"/>
        </w:rPr>
        <w:t xml:space="preserve">vulnerability discovery work, </w:t>
      </w:r>
      <w:hyperlink r:id="rId12" w:history="1">
        <w:r>
          <w:rPr>
            <w:rFonts w:ascii="Inter" w:hAnsi="Inter" w:eastAsia="Inter" w:cs="Inter"/>
            <w:b w:val="0"/>
            <w:i w:val="0"/>
            <w:color w:val="285B67"/>
            <w:sz w:val="17"/>
          </w:rPr>
          <w:t>https://www.provos.org/posts/finding-zero-days-with-any-model/</w:t>
        </w:r>
      </w:hyperlink>
    </w:p>
    <w:p>
      <w:pPr>
        <w:tabs>
          <w:tab w:pos="360" w:val="left"/>
        </w:tabs>
        <w:spacing w:after="50" w:line="240" w:lineRule="auto"/>
        <w:ind w:left="360" w:hanging="360"/>
      </w:pPr>
      <w:r>
        <w:rPr>
          <w:rFonts w:ascii="Inter" w:hAnsi="Inter" w:eastAsia="Inter" w:cs="Inter"/>
          <w:b/>
          <w:i w:val="0"/>
          <w:color w:val="59666D"/>
          <w:sz w:val="16"/>
        </w:rPr>
        <w:t>5.</w:t>
        <w:tab/>
      </w:r>
      <w:r>
        <w:rPr>
          <w:rFonts w:ascii="Inter" w:hAnsi="Inter" w:eastAsia="Inter" w:cs="Inter"/>
          <w:b w:val="0"/>
          <w:i w:val="0"/>
          <w:color w:val="59666D"/>
          <w:sz w:val="17"/>
        </w:rPr>
        <w:t xml:space="preserve">security invariant, </w:t>
      </w:r>
      <w:hyperlink r:id="rId13" w:history="1">
        <w:r>
          <w:rPr>
            <w:rFonts w:ascii="Inter" w:hAnsi="Inter" w:eastAsia="Inter" w:cs="Inter"/>
            <w:b w:val="0"/>
            <w:i w:val="0"/>
            <w:color w:val="285B67"/>
            <w:sz w:val="17"/>
          </w:rPr>
          <w:t>https://securityblueprints.io/posts/security-invariants/</w:t>
        </w:r>
      </w:hyperlink>
    </w:p>
    <w:p>
      <w:pPr>
        <w:tabs>
          <w:tab w:pos="360" w:val="left"/>
        </w:tabs>
        <w:spacing w:after="50" w:line="240" w:lineRule="auto"/>
        <w:ind w:left="360" w:hanging="360"/>
      </w:pPr>
      <w:r>
        <w:rPr>
          <w:rFonts w:ascii="Inter" w:hAnsi="Inter" w:eastAsia="Inter" w:cs="Inter"/>
          <w:b/>
          <w:i w:val="0"/>
          <w:color w:val="59666D"/>
          <w:sz w:val="16"/>
        </w:rPr>
        <w:t>6.</w:t>
        <w:tab/>
      </w:r>
      <w:r>
        <w:rPr>
          <w:rFonts w:ascii="Inter" w:hAnsi="Inter" w:eastAsia="Inter" w:cs="Inter"/>
          <w:b w:val="0"/>
          <w:i w:val="0"/>
          <w:color w:val="59666D"/>
          <w:sz w:val="17"/>
        </w:rPr>
        <w:t xml:space="preserve">three invariants could have prevented 65 percent of the incidents, </w:t>
      </w:r>
      <w:hyperlink r:id="rId14" w:history="1">
        <w:r>
          <w:rPr>
            <w:rFonts w:ascii="Inter" w:hAnsi="Inter" w:eastAsia="Inter" w:cs="Inter"/>
            <w:b w:val="0"/>
            <w:i w:val="0"/>
            <w:color w:val="285B67"/>
            <w:sz w:val="17"/>
          </w:rPr>
          <w:t>https://securityblueprints.io/posts/three-security-invariants-ciso-challenge/</w:t>
        </w:r>
      </w:hyperlink>
    </w:p>
    <w:p>
      <w:pPr>
        <w:tabs>
          <w:tab w:pos="360" w:val="left"/>
        </w:tabs>
        <w:spacing w:after="50" w:line="240" w:lineRule="auto"/>
        <w:ind w:left="360" w:hanging="360"/>
      </w:pPr>
      <w:r>
        <w:rPr>
          <w:rFonts w:ascii="Inter" w:hAnsi="Inter" w:eastAsia="Inter" w:cs="Inter"/>
          <w:b/>
          <w:i w:val="0"/>
          <w:color w:val="59666D"/>
          <w:sz w:val="16"/>
        </w:rPr>
        <w:t>7.</w:t>
        <w:tab/>
      </w:r>
      <w:r>
        <w:rPr>
          <w:rFonts w:ascii="Inter" w:hAnsi="Inter" w:eastAsia="Inter" w:cs="Inter"/>
          <w:b w:val="0"/>
          <w:i w:val="0"/>
          <w:color w:val="59666D"/>
          <w:sz w:val="17"/>
        </w:rPr>
        <w:t xml:space="preserve">found malicious code in intercom-client@7.0.4, </w:t>
      </w:r>
      <w:hyperlink r:id="rId15" w:history="1">
        <w:r>
          <w:rPr>
            <w:rFonts w:ascii="Inter" w:hAnsi="Inter" w:eastAsia="Inter" w:cs="Inter"/>
            <w:b w:val="0"/>
            <w:i w:val="0"/>
            <w:color w:val="285B67"/>
            <w:sz w:val="17"/>
          </w:rPr>
          <w:t>https://socket.dev/blog/intercom-s-npm-package-compromised-in-supply-chain-attack</w:t>
        </w:r>
      </w:hyperlink>
    </w:p>
    <w:p>
      <w:pPr>
        <w:keepNext/>
        <w:pBdr>
          <w:top w:val="single" w:sz="4" w:space="8" w:color="B9C5C8"/>
        </w:pBdr>
        <w:spacing w:before="120"/>
      </w:pPr>
      <w:r>
        <w:rPr>
          <w:rFonts w:ascii="EB Garamond" w:hAnsi="EB Garamond" w:eastAsia="EB Garamond" w:cs="EB Garamond"/>
          <w:b w:val="0"/>
          <w:i/>
          <w:color w:val="59666D"/>
          <w:sz w:val="17"/>
        </w:rPr>
        <w:t xml:space="preserve">The original article is available at </w:t>
      </w:r>
      <w:hyperlink r:id="rId17" w:history="1">
        <w:r>
          <w:rPr>
            <w:rFonts w:ascii="EB Garamond" w:hAnsi="EB Garamond" w:eastAsia="EB Garamond" w:cs="EB Garamond"/>
            <w:b w:val="0"/>
            <w:i/>
            <w:color w:val="285B67"/>
            <w:sz w:val="17"/>
          </w:rPr>
          <w:t>https://www.provos.org/p/security-at-machine-speed-is-the-wrong-race/</w:t>
        </w:r>
      </w:hyperlink>
      <w:r>
        <w:rPr>
          <w:rFonts w:ascii="EB Garamond" w:hAnsi="EB Garamond" w:eastAsia="EB Garamond" w:cs="EB Garamond"/>
          <w:b w:val="0"/>
          <w:i/>
          <w:color w:val="59666D"/>
          <w:sz w:val="17"/>
        </w:rPr>
        <w:t>.</w:t>
      </w:r>
    </w:p>
    <w:p>
      <w:pPr>
        <w:spacing w:before="40"/>
      </w:pPr>
      <w:r>
        <w:rPr>
          <w:rFonts w:ascii="EB Garamond" w:hAnsi="EB Garamond" w:eastAsia="EB Garamond" w:cs="EB Garamond"/>
          <w:b w:val="0"/>
          <w:i/>
          <w:color w:val="59666D"/>
          <w:sz w:val="17"/>
        </w:rPr>
        <w:t>Document generated on 22 July 2026 (revision 5c72684).</w:t>
      </w:r>
    </w:p>
    <w:sectPr w:rsidR="00FC693F" w:rsidRPr="0006063C" w:rsidSect="00034616">
      <w:footerReference w:type="default" r:id="rId9"/>
      <w:pgSz w:w="12240" w:h="15840"/>
      <w:pgMar w:top="1037" w:right="1267" w:bottom="1037" w:left="1267" w:header="432"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Bdr>
        <w:top w:val="single" w:sz="4" w:space="5" w:color="B9C5C8"/>
      </w:pBdr>
      <w:tabs>
        <w:tab w:pos="9648" w:val="right"/>
      </w:tabs>
      <w:spacing w:before="0" w:after="0"/>
      <w:jc w:val="left"/>
    </w:pPr>
    <w:r/>
    <w:r>
      <w:rPr>
        <w:rFonts w:ascii="Inter" w:hAnsi="Inter" w:eastAsia="Inter" w:cs="Inter"/>
        <w:b w:val="0"/>
        <w:i w:val="0"/>
        <w:color w:val="59666D"/>
        <w:sz w:val="16"/>
      </w:rPr>
      <w:t>www.provos.org  |  22 July 2026</w:t>
    </w:r>
    <w:r>
      <w:rPr>
        <w:rFonts w:ascii="Inter" w:hAnsi="Inter" w:eastAsia="Inter" w:cs="Inter"/>
        <w:b w:val="0"/>
        <w:i w:val="0"/>
        <w:color w:val="59666D"/>
        <w:sz w:val="16"/>
      </w:rPr>
      <w:tab/>
      <w:t xml:space="preserve">Page </w:t>
    </w:r>
    <w:r>
      <w:rPr>
        <w:rFonts w:ascii="Inter" w:hAnsi="Inter" w:eastAsia="Inter" w:cs="Inter"/>
        <w:b w:val="0"/>
        <w:i w:val="0"/>
        <w:color w:val="59666D"/>
        <w:sz w:val="16"/>
      </w:rPr>
      <w:fldChar w:fldCharType="begin"/>
      <w:instrText xml:space="preserve"> PAGE </w:instrText>
      <w:fldChar w:fldCharType="separate"/>
      <w:t>1</w:t>
      <w:fldChar w:fldCharType="end"/>
    </w:r>
    <w:r>
      <w:rPr>
        <w:rFonts w:ascii="Inter" w:hAnsi="Inter" w:eastAsia="Inter" w:cs="Inter"/>
        <w:b w:val="0"/>
        <w:i w:val="0"/>
        <w:color w:val="59666D"/>
        <w:sz w:val="16"/>
      </w:rPr>
      <w:t xml:space="preserve"> of </w:t>
    </w:r>
    <w:r>
      <w:rPr>
        <w:rFonts w:ascii="Inter" w:hAnsi="Inter" w:eastAsia="Inter" w:cs="Inter"/>
        <w:b w:val="0"/>
        <w:i w:val="0"/>
        <w:color w:val="59666D"/>
        <w:sz w:val="16"/>
      </w:rPr>
      <w:fldChar w:fldCharType="begin"/>
      <w:instrText xml:space="preserve"> NUMPAGES </w:instrText>
      <w:fldChar w:fldCharType="separate"/>
      <w:t>1</w: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autoHyphenation/>
  <w:consecutiveHyphenLimit w:val="2"/>
  <w:hyphenationZone w:val="360"/>
  <w:doNotHyphenateCaps/>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after="110" w:line="259" w:lineRule="auto"/>
    </w:pPr>
    <w:rPr>
      <w:rFonts w:ascii="EB Garamond" w:hAnsi="EB Garamond" w:eastAsia="EB Garamond" w:cs="EB Garamond"/>
      <w:color w:val="182126"/>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openai.com/index/hugging-face-model-evaluation-security-incident/" TargetMode="External"/><Relationship Id="rId11" Type="http://schemas.openxmlformats.org/officeDocument/2006/relationships/hyperlink" Target="https://www.darpa.mil/news/2016/cyber-grand-challenge" TargetMode="External"/><Relationship Id="rId12" Type="http://schemas.openxmlformats.org/officeDocument/2006/relationships/hyperlink" Target="https://www.provos.org/posts/finding-zero-days-with-any-model/" TargetMode="External"/><Relationship Id="rId13" Type="http://schemas.openxmlformats.org/officeDocument/2006/relationships/hyperlink" Target="https://securityblueprints.io/posts/security-invariants/" TargetMode="External"/><Relationship Id="rId14" Type="http://schemas.openxmlformats.org/officeDocument/2006/relationships/hyperlink" Target="https://securityblueprints.io/posts/three-security-invariants-ciso-challenge/" TargetMode="External"/><Relationship Id="rId15" Type="http://schemas.openxmlformats.org/officeDocument/2006/relationships/hyperlink" Target="https://socket.dev/blog/intercom-s-npm-package-compromised-in-supply-chain-attack" TargetMode="External"/><Relationship Id="rId16" Type="http://schemas.openxmlformats.org/officeDocument/2006/relationships/hyperlink" Target="https://huggingface.co/blog/security-incident-july-2026" TargetMode="External"/><Relationship Id="rId17" Type="http://schemas.openxmlformats.org/officeDocument/2006/relationships/hyperlink" Target="https://www.provos.org/p/security-at-machine-speed-is-the-wrong-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at Machine Speed Is the Wrong Race</dc:title>
  <dc:subject>Machine-speed exploitation will outrun reactive defense. Security invariants create resilience by eliminating attack paths before an incident begins.</dc:subject>
  <dc:creator>Niels Provos</dc:creator>
  <cp:keywords>AI, security invariants, automated exploitation, resilience</cp:keywords>
  <dc:description>generated by python-docx</dc:description>
  <cp:lastModifiedBy/>
  <cp:revision>1</cp:revision>
  <dcterms:created xsi:type="dcterms:W3CDTF">2026-07-22T00:00:00Z</dcterms:created>
  <dcterms:modified xsi:type="dcterms:W3CDTF">2026-07-22T00:00:00Z</dcterms:modified>
  <cp:category/>
</cp:coreProperties>
</file>